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1650" w14:textId="77777777" w:rsidR="0050047F" w:rsidRPr="0050047F" w:rsidRDefault="0050047F" w:rsidP="0050047F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14:ligatures w14:val="none"/>
        </w:rPr>
      </w:pPr>
      <w:r w:rsidRPr="0050047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14:ligatures w14:val="none"/>
        </w:rPr>
        <w:t>Diagnosis and management of functional neurological disorder</w:t>
      </w:r>
    </w:p>
    <w:p w14:paraId="486DE802" w14:textId="77777777" w:rsidR="0050047F" w:rsidRPr="0050047F" w:rsidRDefault="0050047F" w:rsidP="0050047F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BMJ 2022; 376 </w:t>
      </w:r>
      <w:proofErr w:type="spellStart"/>
      <w:r w:rsidRPr="0050047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doi</w:t>
      </w:r>
      <w:proofErr w:type="spellEnd"/>
      <w:r w:rsidRPr="0050047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: </w:t>
      </w:r>
      <w:hyperlink r:id="rId5" w:history="1">
        <w:r w:rsidRPr="0050047F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https://doi.org/10.1136/bmj.o64</w:t>
        </w:r>
      </w:hyperlink>
      <w:r w:rsidRPr="0050047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(Published 24 January 2022) Cite this as: BMJ 2022;</w:t>
      </w:r>
      <w:proofErr w:type="gramStart"/>
      <w:r w:rsidRPr="0050047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376:o</w:t>
      </w:r>
      <w:proofErr w:type="gramEnd"/>
      <w:r w:rsidRPr="0050047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64 </w:t>
      </w:r>
    </w:p>
    <w:p w14:paraId="3B6A72C3" w14:textId="77777777" w:rsidR="0050047F" w:rsidRPr="0050047F" w:rsidRDefault="0050047F" w:rsidP="0050047F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tooltip="Article Tab - Article" w:history="1">
        <w:r w:rsidRPr="0050047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Article</w:t>
        </w:r>
      </w:hyperlink>
    </w:p>
    <w:p w14:paraId="7DC17B1A" w14:textId="77777777" w:rsidR="0050047F" w:rsidRPr="0050047F" w:rsidRDefault="0050047F" w:rsidP="0050047F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tooltip="Article Tab - Related Articles" w:history="1">
        <w:r w:rsidRPr="0050047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Related content</w:t>
        </w:r>
      </w:hyperlink>
    </w:p>
    <w:p w14:paraId="029C939A" w14:textId="77777777" w:rsidR="0050047F" w:rsidRPr="0050047F" w:rsidRDefault="0050047F" w:rsidP="0050047F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tooltip="Article Tab - Info &amp; Metrics" w:history="1">
        <w:r w:rsidRPr="0050047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Metrics</w:t>
        </w:r>
      </w:hyperlink>
    </w:p>
    <w:p w14:paraId="4BD737DD" w14:textId="77777777" w:rsidR="0050047F" w:rsidRPr="0050047F" w:rsidRDefault="0050047F" w:rsidP="0050047F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tooltip="BMJ Article Related Rapid Responses" w:history="1">
        <w:r w:rsidRPr="0050047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Responses</w:t>
        </w:r>
      </w:hyperlink>
    </w:p>
    <w:p w14:paraId="1A86E69E" w14:textId="77777777" w:rsidR="0050047F" w:rsidRPr="0050047F" w:rsidRDefault="0050047F" w:rsidP="0050047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Selma Aybek, associate professor of neurology</w:t>
      </w:r>
      <w:hyperlink r:id="rId10" w:anchor="aff-1" w:history="1">
        <w:r w:rsidRPr="0050047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1</w:t>
        </w:r>
      </w:hyperlink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 </w:t>
      </w:r>
    </w:p>
    <w:p w14:paraId="4449F0E6" w14:textId="77777777" w:rsidR="0050047F" w:rsidRPr="0050047F" w:rsidRDefault="0050047F" w:rsidP="0050047F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David L Perez, associate professor of neurology</w:t>
      </w:r>
      <w:hyperlink r:id="rId11" w:anchor="aff-2" w:history="1">
        <w:r w:rsidRPr="0050047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2</w:t>
        </w:r>
      </w:hyperlink>
    </w:p>
    <w:p w14:paraId="63AB758E" w14:textId="77777777" w:rsidR="0050047F" w:rsidRPr="0050047F" w:rsidRDefault="0050047F" w:rsidP="0050047F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2" w:history="1">
        <w:r w:rsidRPr="0050047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Author affiliations</w:t>
        </w:r>
      </w:hyperlink>
    </w:p>
    <w:p w14:paraId="43C9A5CC" w14:textId="77777777" w:rsidR="0050047F" w:rsidRPr="0050047F" w:rsidRDefault="0050047F" w:rsidP="0050047F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Correspondence to S Aybek </w:t>
      </w:r>
      <w:hyperlink r:id="rId13" w:history="1">
        <w:r w:rsidRPr="0050047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selma.aybek@med.unibe.ch</w:t>
        </w:r>
      </w:hyperlink>
    </w:p>
    <w:p w14:paraId="29EA5B74" w14:textId="77777777" w:rsidR="0050047F" w:rsidRPr="0050047F" w:rsidRDefault="0050047F" w:rsidP="0050047F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0047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Abstract</w:t>
      </w:r>
    </w:p>
    <w:p w14:paraId="1EC32A8A" w14:textId="77777777" w:rsidR="0050047F" w:rsidRPr="0050047F" w:rsidRDefault="0050047F" w:rsidP="0050047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Functional neurological disorder (FND), previously regarded as a diagnosis of exclusion, is now a rule-in diagnosis with available treatments. This represents a major step toward destigmatizing the disorder, which was often doubted and deemed untreatable. FND is prevalent, generally affecting young and </w:t>
      </w:r>
      <w:proofErr w:type="gramStart"/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middle aged</w:t>
      </w:r>
      <w:proofErr w:type="gramEnd"/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adults, and can cause severe disability in some individuals. An early diagnosis, with subsequent access to evidence based rehabilitative and/or psychological treatments, can promote recovery—albeit not all patients respond to currently available treatments. This review presents the latest advances in the use of validated rule-in examination signs to guide diagnosis, and the range of therapeutic approaches available to care for patients with FND. The article focuses on the two most frequently identified subtypes of FND: motor (weakness and/or movement disorders) and seizure type symptoms. </w:t>
      </w:r>
      <w:proofErr w:type="gramStart"/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Twenty two</w:t>
      </w:r>
      <w:proofErr w:type="gramEnd"/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studies on motor and 27 studies on seizure type symptoms report high specificities of clinical signs (64-100%), and individual signs are reviewed. Rehabilitative interventions (physical and occupational therapy) are treatments of choice for functional motor symptoms, while psychotherapy is an emerging </w:t>
      </w:r>
      <w:proofErr w:type="gramStart"/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evidence based</w:t>
      </w:r>
      <w:proofErr w:type="gramEnd"/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treatment across FND subtypes. The literature to date highlights heterogeneity in responses to treatment, underscoring that more research is needed to individualize treatments and develop novel interventions.</w:t>
      </w:r>
    </w:p>
    <w:p w14:paraId="4043A8DB" w14:textId="77777777" w:rsidR="0050047F" w:rsidRPr="0050047F" w:rsidRDefault="0050047F" w:rsidP="0050047F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0047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Footnotes</w:t>
      </w:r>
    </w:p>
    <w:p w14:paraId="7EB1A04A" w14:textId="77777777" w:rsidR="0050047F" w:rsidRPr="0050047F" w:rsidRDefault="0050047F" w:rsidP="0050047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Series explanation: State of the Art Reviews are commissioned on the basis of their relevance to academics and specialists in the US and internationally. For this </w:t>
      </w:r>
      <w:proofErr w:type="gramStart"/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reason</w:t>
      </w:r>
      <w:proofErr w:type="gramEnd"/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they are written predominantly by US authors</w:t>
      </w:r>
    </w:p>
    <w:p w14:paraId="7F5F22B3" w14:textId="77777777" w:rsidR="0050047F" w:rsidRPr="0050047F" w:rsidRDefault="0050047F" w:rsidP="0050047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Contributors: SA drafted the outline of the draft, designed collection of data, collected and analyzed data, critically appraised data, and wrote and edited the final manuscript. She is guarantor.</w:t>
      </w:r>
    </w:p>
    <w:p w14:paraId="7FC33BE9" w14:textId="77777777" w:rsidR="0050047F" w:rsidRPr="0050047F" w:rsidRDefault="0050047F" w:rsidP="0050047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DLP drafted the outline of the draft, designed collection of data, collected and analyzed data, critically appraised data, and wrote and edited the final manuscript. He is guarantor.</w:t>
      </w:r>
    </w:p>
    <w:p w14:paraId="7FDE68D4" w14:textId="77777777" w:rsidR="0050047F" w:rsidRPr="0050047F" w:rsidRDefault="0050047F" w:rsidP="0050047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Both SA and DLP selected the relevant articles, reviewed critically the literature, and wrote the manuscript.</w:t>
      </w:r>
    </w:p>
    <w:p w14:paraId="126891B7" w14:textId="77777777" w:rsidR="0050047F" w:rsidRPr="0050047F" w:rsidRDefault="0050047F" w:rsidP="0050047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CEO and Founder of a charity contributed to </w:t>
      </w:r>
      <w:proofErr w:type="spellStart"/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efitting</w:t>
      </w:r>
      <w:proofErr w:type="spellEnd"/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final manuscript.</w:t>
      </w:r>
    </w:p>
    <w:p w14:paraId="50AAE755" w14:textId="77777777" w:rsidR="0050047F" w:rsidRPr="0050047F" w:rsidRDefault="0050047F" w:rsidP="0050047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Funding: SA was supported by the Swiss National Science Foundation grant PP00P3_176985.</w:t>
      </w:r>
    </w:p>
    <w:p w14:paraId="47797727" w14:textId="77777777" w:rsidR="0050047F" w:rsidRPr="0050047F" w:rsidRDefault="0050047F" w:rsidP="0050047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DLP was supported by the Sidney R Baer Jr Foundation.</w:t>
      </w:r>
    </w:p>
    <w:p w14:paraId="19DCF3C1" w14:textId="77777777" w:rsidR="0050047F" w:rsidRPr="0050047F" w:rsidRDefault="0050047F" w:rsidP="0050047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Competing interests: SA has received honorariums for continuing medical education lectures in functional neurological disorder, is a member of the research committee of the American Neuropsychiatric Association, and is on the editorial board of </w:t>
      </w:r>
      <w:r w:rsidRPr="0050047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Cognitive Neuropsychiatry</w:t>
      </w: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C7FEBC2" w14:textId="77777777" w:rsidR="0050047F" w:rsidRPr="0050047F" w:rsidRDefault="0050047F" w:rsidP="0050047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DLP has received honorariums for continuing medical education lectures in functional neurological disorder, is a member of the research committee of the American Neuropsychiatric Association, and is on the editorial board of </w:t>
      </w:r>
      <w:r w:rsidRPr="0050047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Epilepsy and Behavior.</w:t>
      </w:r>
    </w:p>
    <w:p w14:paraId="6284579A" w14:textId="77777777" w:rsidR="0050047F" w:rsidRPr="0050047F" w:rsidRDefault="0050047F" w:rsidP="0050047F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4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Provenance and peer review: Commissioned; externally peer reviewed.</w:t>
      </w:r>
    </w:p>
    <w:p w14:paraId="4659679D" w14:textId="77777777" w:rsidR="00CD3859" w:rsidRDefault="00CD3859">
      <w:pPr>
        <w:rPr>
          <w:rFonts w:hint="cs"/>
        </w:rPr>
      </w:pPr>
    </w:p>
    <w:sectPr w:rsidR="00CD3859" w:rsidSect="004307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712D5"/>
    <w:multiLevelType w:val="multilevel"/>
    <w:tmpl w:val="6094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F4A60"/>
    <w:multiLevelType w:val="multilevel"/>
    <w:tmpl w:val="EF80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31B58"/>
    <w:multiLevelType w:val="multilevel"/>
    <w:tmpl w:val="638A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B3A0B"/>
    <w:multiLevelType w:val="multilevel"/>
    <w:tmpl w:val="12CA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199926">
    <w:abstractNumId w:val="3"/>
  </w:num>
  <w:num w:numId="2" w16cid:durableId="1050153546">
    <w:abstractNumId w:val="1"/>
  </w:num>
  <w:num w:numId="3" w16cid:durableId="1911696914">
    <w:abstractNumId w:val="2"/>
  </w:num>
  <w:num w:numId="4" w16cid:durableId="87774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7F"/>
    <w:rsid w:val="0043077F"/>
    <w:rsid w:val="0050047F"/>
    <w:rsid w:val="00AA5C15"/>
    <w:rsid w:val="00C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49A19C4"/>
  <w15:chartTrackingRefBased/>
  <w15:docId w15:val="{F9E32D57-E9C9-4C27-BF18-C2B6A5A8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9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39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73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39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j.com/content/376/bmj.o64/article-info" TargetMode="External"/><Relationship Id="rId13" Type="http://schemas.openxmlformats.org/officeDocument/2006/relationships/hyperlink" Target="mailto:selma.aybek@med.unib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j.com/content/376/bmj.o64/related" TargetMode="External"/><Relationship Id="rId12" Type="http://schemas.openxmlformats.org/officeDocument/2006/relationships/hyperlink" Target="https://www.bmj.com/content/376/bmj.o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j.com/content/376/bmj.o64" TargetMode="External"/><Relationship Id="rId11" Type="http://schemas.openxmlformats.org/officeDocument/2006/relationships/hyperlink" Target="https://www.bmj.com/content/376/bmj.o64" TargetMode="External"/><Relationship Id="rId5" Type="http://schemas.openxmlformats.org/officeDocument/2006/relationships/hyperlink" Target="https://doi.org/10.1136/bmj.o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mj.com/content/376/bmj.o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j.com/content/376/bmj.o64/rapid-respon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Labmanager</dc:creator>
  <cp:keywords/>
  <dc:description/>
  <cp:lastModifiedBy>Labmanager</cp:lastModifiedBy>
  <cp:revision>2</cp:revision>
  <dcterms:created xsi:type="dcterms:W3CDTF">2023-10-29T06:49:00Z</dcterms:created>
  <dcterms:modified xsi:type="dcterms:W3CDTF">2023-10-29T06:50:00Z</dcterms:modified>
</cp:coreProperties>
</file>